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70573A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04D36">
        <w:rPr>
          <w:bCs/>
          <w:noProof w:val="0"/>
          <w:sz w:val="24"/>
          <w:szCs w:val="24"/>
        </w:rPr>
        <w:t>2004598</w:t>
      </w:r>
    </w:p>
    <w:p w14:paraId="11776FA6" w14:textId="7786B97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11</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B874E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829CC">
        <w:rPr>
          <w:rFonts w:cs="Arial"/>
          <w:b/>
          <w:bCs/>
          <w:sz w:val="24"/>
          <w:lang w:eastAsia="ja-JP"/>
        </w:rPr>
        <w:t>6.2.2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1FE6E0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29CC">
        <w:rPr>
          <w:rFonts w:ascii="Arial" w:hAnsi="Arial" w:cs="Arial"/>
          <w:b/>
          <w:bCs/>
          <w:sz w:val="24"/>
        </w:rPr>
        <w:t>Discussion about LBT failure and beam failure relation</w:t>
      </w:r>
    </w:p>
    <w:p w14:paraId="1F147C23" w14:textId="3A854A2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829CC" w:rsidRPr="003829CC">
        <w:rPr>
          <w:rFonts w:ascii="Arial" w:hAnsi="Arial" w:cs="Arial"/>
          <w:b/>
          <w:bCs/>
          <w:sz w:val="24"/>
        </w:rPr>
        <w:t>NR_unlic</w:t>
      </w:r>
      <w:proofErr w:type="spellEnd"/>
      <w:r w:rsidR="003829CC">
        <w:rPr>
          <w:rFonts w:ascii="Arial" w:hAnsi="Arial" w:cs="Arial"/>
          <w:b/>
          <w:bCs/>
          <w:sz w:val="24"/>
        </w:rPr>
        <w:t xml:space="preserve"> </w:t>
      </w:r>
      <w:r>
        <w:rPr>
          <w:rFonts w:ascii="Arial" w:hAnsi="Arial" w:cs="Arial"/>
          <w:b/>
          <w:bCs/>
          <w:sz w:val="24"/>
        </w:rPr>
        <w:t xml:space="preserve">- Release </w:t>
      </w:r>
      <w:r w:rsidR="003829CC">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4D2F65" w14:textId="133C43FA" w:rsidR="003829CC" w:rsidRDefault="003829CC" w:rsidP="00A209D6">
      <w:r>
        <w:t xml:space="preserve">RAN4 provided the LS in </w:t>
      </w:r>
      <w:hyperlink r:id="rId12" w:history="1">
        <w:r w:rsidRPr="003829CC">
          <w:rPr>
            <w:rStyle w:val="Hyperlink"/>
            <w:lang w:val="en-US"/>
          </w:rPr>
          <w:t>R4-2005365</w:t>
        </w:r>
      </w:hyperlink>
      <w:r>
        <w:t xml:space="preserve"> for RAN2 which reads the following:</w:t>
      </w:r>
    </w:p>
    <w:tbl>
      <w:tblPr>
        <w:tblStyle w:val="TableGrid"/>
        <w:tblW w:w="0" w:type="auto"/>
        <w:tblLook w:val="04A0" w:firstRow="1" w:lastRow="0" w:firstColumn="1" w:lastColumn="0" w:noHBand="0" w:noVBand="1"/>
      </w:tblPr>
      <w:tblGrid>
        <w:gridCol w:w="9631"/>
      </w:tblGrid>
      <w:tr w:rsidR="003829CC" w14:paraId="0282DD1C" w14:textId="77777777" w:rsidTr="003829CC">
        <w:tc>
          <w:tcPr>
            <w:tcW w:w="9631" w:type="dxa"/>
            <w:shd w:val="clear" w:color="auto" w:fill="F2F2F2" w:themeFill="background1" w:themeFillShade="F2"/>
          </w:tcPr>
          <w:p w14:paraId="7661E36B" w14:textId="77777777" w:rsidR="003829CC" w:rsidRPr="003829CC" w:rsidRDefault="003829CC" w:rsidP="003829CC">
            <w:pPr>
              <w:numPr>
                <w:ilvl w:val="0"/>
                <w:numId w:val="8"/>
              </w:numPr>
              <w:spacing w:after="120"/>
              <w:rPr>
                <w:rFonts w:ascii="Arial" w:hAnsi="Arial" w:cs="Arial"/>
                <w:b/>
              </w:rPr>
            </w:pPr>
            <w:r w:rsidRPr="003829CC">
              <w:rPr>
                <w:rFonts w:ascii="Arial" w:hAnsi="Arial" w:cs="Arial"/>
                <w:b/>
              </w:rPr>
              <w:t>Overall Description:</w:t>
            </w:r>
          </w:p>
          <w:p w14:paraId="245E7510" w14:textId="77777777" w:rsidR="003829CC" w:rsidRPr="003829CC" w:rsidRDefault="003829CC" w:rsidP="003829CC">
            <w:pPr>
              <w:spacing w:after="0"/>
              <w:jc w:val="both"/>
              <w:rPr>
                <w:rFonts w:ascii="Arial" w:hAnsi="Arial" w:cs="Arial"/>
                <w:color w:val="000000"/>
              </w:rPr>
            </w:pPr>
          </w:p>
          <w:p w14:paraId="56BD9D96" w14:textId="77777777" w:rsidR="003829CC" w:rsidRPr="003829CC" w:rsidRDefault="003829CC" w:rsidP="003829CC">
            <w:pPr>
              <w:spacing w:after="60"/>
              <w:jc w:val="both"/>
              <w:rPr>
                <w:rFonts w:ascii="Arial" w:hAnsi="Arial" w:cs="Arial"/>
                <w:color w:val="000000"/>
              </w:rPr>
            </w:pPr>
            <w:r w:rsidRPr="003829CC">
              <w:rPr>
                <w:rFonts w:ascii="Arial" w:hAnsi="Arial" w:cs="Arial"/>
                <w:color w:val="000000"/>
              </w:rPr>
              <w:t>During the discussion on UE requirements for active TCI state switching in NR-U, RAN4 has made the following agreements:</w:t>
            </w:r>
          </w:p>
          <w:p w14:paraId="435354DD" w14:textId="77777777" w:rsidR="003829CC" w:rsidRPr="003829CC" w:rsidRDefault="003829CC" w:rsidP="003829CC">
            <w:pPr>
              <w:spacing w:after="60"/>
              <w:jc w:val="both"/>
              <w:rPr>
                <w:rFonts w:ascii="Arial" w:hAnsi="Arial" w:cs="Arial"/>
                <w:color w:val="000000"/>
              </w:rPr>
            </w:pPr>
          </w:p>
          <w:p w14:paraId="6EEB8629" w14:textId="77777777" w:rsidR="003829CC" w:rsidRPr="003829CC" w:rsidRDefault="003829CC" w:rsidP="003829CC">
            <w:pPr>
              <w:spacing w:after="60"/>
              <w:jc w:val="both"/>
              <w:rPr>
                <w:rFonts w:ascii="Arial" w:hAnsi="Arial" w:cs="Arial"/>
                <w:b/>
                <w:bCs/>
                <w:color w:val="000000"/>
              </w:rPr>
            </w:pPr>
            <w:r w:rsidRPr="003829CC">
              <w:rPr>
                <w:rFonts w:ascii="Arial" w:hAnsi="Arial" w:cs="Arial"/>
                <w:b/>
                <w:bCs/>
                <w:color w:val="000000"/>
              </w:rPr>
              <w:t>RAN4#94-e:</w:t>
            </w:r>
          </w:p>
          <w:p w14:paraId="5C86D7F7" w14:textId="77777777" w:rsidR="003829CC" w:rsidRPr="003829CC" w:rsidRDefault="003829CC" w:rsidP="003829CC">
            <w:pPr>
              <w:numPr>
                <w:ilvl w:val="0"/>
                <w:numId w:val="9"/>
              </w:numPr>
              <w:spacing w:after="0"/>
              <w:rPr>
                <w:i/>
                <w:iCs/>
                <w:lang w:eastAsia="x-none"/>
              </w:rPr>
            </w:pPr>
            <w:r w:rsidRPr="003829CC">
              <w:rPr>
                <w:i/>
                <w:iCs/>
                <w:lang w:eastAsia="x-none"/>
              </w:rPr>
              <w:t>RRC-based: FFS: need for RAN2 LS if the UE declares beam failure upon exceeding L1</w:t>
            </w:r>
            <w:r w:rsidRPr="003829CC">
              <w:rPr>
                <w:i/>
                <w:iCs/>
                <w:vertAlign w:val="subscript"/>
                <w:lang w:eastAsia="x-none"/>
              </w:rPr>
              <w:t>RRC,unknown,max</w:t>
            </w:r>
            <w:r w:rsidRPr="003829CC">
              <w:rPr>
                <w:i/>
                <w:iCs/>
                <w:lang w:eastAsia="x-none"/>
              </w:rPr>
              <w:t xml:space="preserve"> or L2</w:t>
            </w:r>
            <w:r w:rsidRPr="003829CC">
              <w:rPr>
                <w:i/>
                <w:iCs/>
                <w:vertAlign w:val="subscript"/>
                <w:lang w:eastAsia="x-none"/>
              </w:rPr>
              <w:t>RRC,unknown,max</w:t>
            </w:r>
          </w:p>
          <w:p w14:paraId="3C180F59" w14:textId="77777777" w:rsidR="003829CC" w:rsidRPr="003829CC" w:rsidRDefault="003829CC" w:rsidP="003829CC">
            <w:pPr>
              <w:spacing w:after="60"/>
              <w:jc w:val="both"/>
              <w:rPr>
                <w:rFonts w:ascii="Arial" w:hAnsi="Arial" w:cs="Arial"/>
                <w:b/>
                <w:bCs/>
                <w:color w:val="000000"/>
              </w:rPr>
            </w:pPr>
            <w:r w:rsidRPr="003829CC">
              <w:rPr>
                <w:rFonts w:ascii="Arial" w:hAnsi="Arial" w:cs="Arial"/>
                <w:b/>
                <w:bCs/>
                <w:color w:val="000000"/>
              </w:rPr>
              <w:t>RAN4#94:</w:t>
            </w:r>
          </w:p>
          <w:p w14:paraId="0211A366" w14:textId="77777777" w:rsidR="003829CC" w:rsidRPr="003829CC" w:rsidRDefault="003829CC" w:rsidP="003829CC">
            <w:pPr>
              <w:spacing w:after="60"/>
              <w:rPr>
                <w:i/>
                <w:iCs/>
                <w:lang w:eastAsia="x-none"/>
              </w:rPr>
            </w:pPr>
            <w:r w:rsidRPr="003829CC">
              <w:rPr>
                <w:i/>
                <w:iCs/>
                <w:u w:val="single"/>
                <w:lang w:eastAsia="x-none"/>
              </w:rPr>
              <w:t>Known state</w:t>
            </w:r>
            <w:r w:rsidRPr="003829CC">
              <w:rPr>
                <w:i/>
                <w:iCs/>
                <w:lang w:eastAsia="x-none"/>
              </w:rPr>
              <w:t>:</w:t>
            </w:r>
          </w:p>
          <w:p w14:paraId="79B64044" w14:textId="77777777" w:rsidR="003829CC" w:rsidRPr="003829CC" w:rsidRDefault="003829CC" w:rsidP="003829CC">
            <w:pPr>
              <w:numPr>
                <w:ilvl w:val="0"/>
                <w:numId w:val="10"/>
              </w:numPr>
              <w:spacing w:after="20"/>
              <w:ind w:hanging="357"/>
              <w:rPr>
                <w:i/>
                <w:iCs/>
                <w:lang w:val="sv-SE" w:eastAsia="x-none"/>
              </w:rPr>
            </w:pPr>
            <w:r w:rsidRPr="003829CC">
              <w:rPr>
                <w:i/>
                <w:iCs/>
                <w:lang w:eastAsia="x-none"/>
              </w:rPr>
              <w:t>RRC-based:</w:t>
            </w:r>
          </w:p>
          <w:p w14:paraId="5FCC6418" w14:textId="77777777" w:rsidR="003829CC" w:rsidRPr="003829CC" w:rsidRDefault="003829CC" w:rsidP="003829CC">
            <w:pPr>
              <w:numPr>
                <w:ilvl w:val="1"/>
                <w:numId w:val="10"/>
              </w:numPr>
              <w:spacing w:after="20"/>
              <w:ind w:hanging="357"/>
              <w:rPr>
                <w:i/>
                <w:iCs/>
                <w:lang w:eastAsia="x-none"/>
              </w:rPr>
            </w:pPr>
            <w:proofErr w:type="spellStart"/>
            <w:r w:rsidRPr="003829CC">
              <w:rPr>
                <w:i/>
                <w:iCs/>
                <w:lang w:eastAsia="x-none"/>
              </w:rPr>
              <w:t>L</w:t>
            </w:r>
            <w:r w:rsidRPr="003829CC">
              <w:rPr>
                <w:i/>
                <w:iCs/>
                <w:vertAlign w:val="subscript"/>
                <w:lang w:eastAsia="x-none"/>
              </w:rPr>
              <w:t>RRC,known,max</w:t>
            </w:r>
            <w:proofErr w:type="spellEnd"/>
            <w:r w:rsidRPr="003829CC">
              <w:rPr>
                <w:i/>
                <w:iCs/>
                <w:lang w:eastAsia="x-none"/>
              </w:rPr>
              <w:t xml:space="preserve"> =[2] for T</w:t>
            </w:r>
            <w:r w:rsidRPr="003829CC">
              <w:rPr>
                <w:i/>
                <w:iCs/>
                <w:vertAlign w:val="subscript"/>
                <w:lang w:eastAsia="x-none"/>
              </w:rPr>
              <w:t>SSB</w:t>
            </w:r>
            <w:r w:rsidRPr="003829CC">
              <w:rPr>
                <w:i/>
                <w:iCs/>
                <w:lang w:eastAsia="x-none"/>
              </w:rPr>
              <w:t xml:space="preserve">≤40 </w:t>
            </w:r>
            <w:proofErr w:type="spellStart"/>
            <w:r w:rsidRPr="003829CC">
              <w:rPr>
                <w:i/>
                <w:iCs/>
                <w:lang w:eastAsia="x-none"/>
              </w:rPr>
              <w:t>ms</w:t>
            </w:r>
            <w:proofErr w:type="spellEnd"/>
            <w:r w:rsidRPr="003829CC">
              <w:rPr>
                <w:i/>
                <w:iCs/>
                <w:lang w:eastAsia="x-none"/>
              </w:rPr>
              <w:t xml:space="preserve">, </w:t>
            </w:r>
            <w:proofErr w:type="spellStart"/>
            <w:r w:rsidRPr="003829CC">
              <w:rPr>
                <w:i/>
                <w:iCs/>
                <w:lang w:eastAsia="x-none"/>
              </w:rPr>
              <w:t>L</w:t>
            </w:r>
            <w:r w:rsidRPr="003829CC">
              <w:rPr>
                <w:i/>
                <w:iCs/>
                <w:vertAlign w:val="subscript"/>
                <w:lang w:eastAsia="x-none"/>
              </w:rPr>
              <w:t>RRC,known,max</w:t>
            </w:r>
            <w:proofErr w:type="spellEnd"/>
            <w:r w:rsidRPr="003829CC">
              <w:rPr>
                <w:i/>
                <w:iCs/>
                <w:lang w:eastAsia="x-none"/>
              </w:rPr>
              <w:t xml:space="preserve"> =[1] for T</w:t>
            </w:r>
            <w:r w:rsidRPr="003829CC">
              <w:rPr>
                <w:i/>
                <w:iCs/>
                <w:vertAlign w:val="subscript"/>
                <w:lang w:eastAsia="x-none"/>
              </w:rPr>
              <w:t>SSB</w:t>
            </w:r>
            <w:r w:rsidRPr="003829CC">
              <w:rPr>
                <w:i/>
                <w:iCs/>
                <w:lang w:eastAsia="x-none"/>
              </w:rPr>
              <w:t xml:space="preserve">&gt;40 </w:t>
            </w:r>
            <w:proofErr w:type="spellStart"/>
            <w:r w:rsidRPr="003829CC">
              <w:rPr>
                <w:i/>
                <w:iCs/>
                <w:lang w:eastAsia="x-none"/>
              </w:rPr>
              <w:t>ms</w:t>
            </w:r>
            <w:proofErr w:type="spellEnd"/>
          </w:p>
          <w:p w14:paraId="3F28D325" w14:textId="77777777" w:rsidR="003829CC" w:rsidRPr="003829CC" w:rsidRDefault="003829CC" w:rsidP="003829CC">
            <w:pPr>
              <w:numPr>
                <w:ilvl w:val="2"/>
                <w:numId w:val="10"/>
              </w:numPr>
              <w:spacing w:after="20"/>
              <w:ind w:hanging="357"/>
              <w:rPr>
                <w:i/>
                <w:iCs/>
                <w:lang w:eastAsia="x-none"/>
              </w:rPr>
            </w:pPr>
            <w:r w:rsidRPr="003829CC">
              <w:rPr>
                <w:i/>
                <w:iCs/>
                <w:lang w:eastAsia="x-none"/>
              </w:rPr>
              <w:t xml:space="preserve">Upon exceeding </w:t>
            </w:r>
            <w:proofErr w:type="spellStart"/>
            <w:r w:rsidRPr="003829CC">
              <w:rPr>
                <w:i/>
                <w:iCs/>
                <w:lang w:eastAsia="x-none"/>
              </w:rPr>
              <w:t>L</w:t>
            </w:r>
            <w:r w:rsidRPr="003829CC">
              <w:rPr>
                <w:i/>
                <w:iCs/>
                <w:vertAlign w:val="subscript"/>
                <w:lang w:eastAsia="x-none"/>
              </w:rPr>
              <w:t>RRC,known,max</w:t>
            </w:r>
            <w:proofErr w:type="spellEnd"/>
            <w:r w:rsidRPr="003829CC">
              <w:rPr>
                <w:i/>
                <w:iCs/>
                <w:lang w:eastAsia="x-none"/>
              </w:rPr>
              <w:t xml:space="preserve"> the UE may stop the active TCI state switching procedure and FFS: declare beam failure</w:t>
            </w:r>
          </w:p>
          <w:p w14:paraId="1C3917E6" w14:textId="77777777" w:rsidR="003829CC" w:rsidRPr="003829CC" w:rsidRDefault="003829CC" w:rsidP="003829CC">
            <w:pPr>
              <w:numPr>
                <w:ilvl w:val="0"/>
                <w:numId w:val="10"/>
              </w:numPr>
              <w:spacing w:after="20"/>
              <w:ind w:hanging="357"/>
              <w:rPr>
                <w:i/>
                <w:iCs/>
                <w:lang w:val="sv-SE" w:eastAsia="x-none"/>
              </w:rPr>
            </w:pPr>
            <w:r w:rsidRPr="003829CC">
              <w:rPr>
                <w:i/>
                <w:iCs/>
                <w:lang w:eastAsia="x-none"/>
              </w:rPr>
              <w:t>MAC-CE based:</w:t>
            </w:r>
          </w:p>
          <w:p w14:paraId="555683C8" w14:textId="77777777" w:rsidR="003829CC" w:rsidRPr="003829CC" w:rsidRDefault="003829CC" w:rsidP="003829CC">
            <w:pPr>
              <w:numPr>
                <w:ilvl w:val="1"/>
                <w:numId w:val="10"/>
              </w:numPr>
              <w:spacing w:after="20"/>
              <w:ind w:hanging="357"/>
              <w:rPr>
                <w:i/>
                <w:iCs/>
                <w:lang w:eastAsia="x-none"/>
              </w:rPr>
            </w:pPr>
            <w:proofErr w:type="spellStart"/>
            <w:r w:rsidRPr="003829CC">
              <w:rPr>
                <w:i/>
                <w:iCs/>
                <w:lang w:eastAsia="x-none"/>
              </w:rPr>
              <w:t>L</w:t>
            </w:r>
            <w:r w:rsidRPr="003829CC">
              <w:rPr>
                <w:i/>
                <w:iCs/>
                <w:vertAlign w:val="subscript"/>
                <w:lang w:eastAsia="x-none"/>
              </w:rPr>
              <w:t>MAC,known,max</w:t>
            </w:r>
            <w:proofErr w:type="spellEnd"/>
            <w:r w:rsidRPr="003829CC">
              <w:rPr>
                <w:i/>
                <w:iCs/>
                <w:lang w:eastAsia="x-none"/>
              </w:rPr>
              <w:t xml:space="preserve"> =[2] for T</w:t>
            </w:r>
            <w:r w:rsidRPr="003829CC">
              <w:rPr>
                <w:i/>
                <w:iCs/>
                <w:vertAlign w:val="subscript"/>
                <w:lang w:eastAsia="x-none"/>
              </w:rPr>
              <w:t>SSB</w:t>
            </w:r>
            <w:r w:rsidRPr="003829CC">
              <w:rPr>
                <w:i/>
                <w:iCs/>
                <w:lang w:eastAsia="x-none"/>
              </w:rPr>
              <w:t xml:space="preserve">≤40 </w:t>
            </w:r>
            <w:proofErr w:type="spellStart"/>
            <w:r w:rsidRPr="003829CC">
              <w:rPr>
                <w:i/>
                <w:iCs/>
                <w:lang w:eastAsia="x-none"/>
              </w:rPr>
              <w:t>ms</w:t>
            </w:r>
            <w:proofErr w:type="spellEnd"/>
            <w:r w:rsidRPr="003829CC">
              <w:rPr>
                <w:i/>
                <w:iCs/>
                <w:lang w:eastAsia="x-none"/>
              </w:rPr>
              <w:t xml:space="preserve">, </w:t>
            </w:r>
            <w:proofErr w:type="spellStart"/>
            <w:r w:rsidRPr="003829CC">
              <w:rPr>
                <w:i/>
                <w:iCs/>
                <w:lang w:eastAsia="x-none"/>
              </w:rPr>
              <w:t>L</w:t>
            </w:r>
            <w:r w:rsidRPr="003829CC">
              <w:rPr>
                <w:i/>
                <w:iCs/>
                <w:vertAlign w:val="subscript"/>
                <w:lang w:eastAsia="x-none"/>
              </w:rPr>
              <w:t>MAC,known,max</w:t>
            </w:r>
            <w:proofErr w:type="spellEnd"/>
            <w:r w:rsidRPr="003829CC">
              <w:rPr>
                <w:i/>
                <w:iCs/>
                <w:lang w:eastAsia="x-none"/>
              </w:rPr>
              <w:t xml:space="preserve"> =[1] for T</w:t>
            </w:r>
            <w:r w:rsidRPr="003829CC">
              <w:rPr>
                <w:i/>
                <w:iCs/>
                <w:vertAlign w:val="subscript"/>
                <w:lang w:eastAsia="x-none"/>
              </w:rPr>
              <w:t>SSB</w:t>
            </w:r>
            <w:r w:rsidRPr="003829CC">
              <w:rPr>
                <w:i/>
                <w:iCs/>
                <w:lang w:eastAsia="x-none"/>
              </w:rPr>
              <w:t xml:space="preserve">&gt;40 </w:t>
            </w:r>
            <w:proofErr w:type="spellStart"/>
            <w:r w:rsidRPr="003829CC">
              <w:rPr>
                <w:i/>
                <w:iCs/>
                <w:lang w:eastAsia="x-none"/>
              </w:rPr>
              <w:t>ms</w:t>
            </w:r>
            <w:proofErr w:type="spellEnd"/>
          </w:p>
          <w:p w14:paraId="730A7674" w14:textId="77777777" w:rsidR="003829CC" w:rsidRPr="003829CC" w:rsidRDefault="003829CC" w:rsidP="003829CC">
            <w:pPr>
              <w:numPr>
                <w:ilvl w:val="2"/>
                <w:numId w:val="10"/>
              </w:numPr>
              <w:spacing w:after="20"/>
              <w:ind w:hanging="357"/>
              <w:rPr>
                <w:i/>
                <w:iCs/>
                <w:lang w:eastAsia="x-none"/>
              </w:rPr>
            </w:pPr>
            <w:r w:rsidRPr="003829CC">
              <w:rPr>
                <w:i/>
                <w:iCs/>
                <w:lang w:eastAsia="x-none"/>
              </w:rPr>
              <w:t xml:space="preserve">Upon exceeding </w:t>
            </w:r>
            <w:proofErr w:type="spellStart"/>
            <w:r w:rsidRPr="003829CC">
              <w:rPr>
                <w:i/>
                <w:iCs/>
                <w:lang w:eastAsia="x-none"/>
              </w:rPr>
              <w:t>L</w:t>
            </w:r>
            <w:r w:rsidRPr="003829CC">
              <w:rPr>
                <w:i/>
                <w:iCs/>
                <w:vertAlign w:val="subscript"/>
                <w:lang w:eastAsia="x-none"/>
              </w:rPr>
              <w:t>MAC,known,max</w:t>
            </w:r>
            <w:proofErr w:type="spellEnd"/>
            <w:r w:rsidRPr="003829CC">
              <w:rPr>
                <w:i/>
                <w:iCs/>
                <w:lang w:eastAsia="x-none"/>
              </w:rPr>
              <w:t xml:space="preserve"> the UE may stop the active TCI state switching procedure and FFS: stay in the old state</w:t>
            </w:r>
          </w:p>
          <w:p w14:paraId="736F486F" w14:textId="77777777" w:rsidR="003829CC" w:rsidRPr="003829CC" w:rsidRDefault="003829CC" w:rsidP="003829CC">
            <w:pPr>
              <w:spacing w:after="60"/>
              <w:rPr>
                <w:i/>
                <w:iCs/>
                <w:lang w:eastAsia="x-none"/>
              </w:rPr>
            </w:pPr>
            <w:r w:rsidRPr="003829CC">
              <w:rPr>
                <w:i/>
                <w:iCs/>
                <w:u w:val="single"/>
                <w:lang w:eastAsia="x-none"/>
              </w:rPr>
              <w:t>Unknown state</w:t>
            </w:r>
            <w:r w:rsidRPr="003829CC">
              <w:rPr>
                <w:i/>
                <w:iCs/>
                <w:lang w:eastAsia="x-none"/>
              </w:rPr>
              <w:t>:</w:t>
            </w:r>
          </w:p>
          <w:p w14:paraId="0F3AB3C0" w14:textId="77777777" w:rsidR="003829CC" w:rsidRPr="003829CC" w:rsidRDefault="003829CC" w:rsidP="003829CC">
            <w:pPr>
              <w:numPr>
                <w:ilvl w:val="0"/>
                <w:numId w:val="11"/>
              </w:numPr>
              <w:spacing w:after="20"/>
              <w:rPr>
                <w:i/>
                <w:iCs/>
                <w:lang w:val="sv-SE" w:eastAsia="x-none"/>
              </w:rPr>
            </w:pPr>
            <w:r w:rsidRPr="003829CC">
              <w:rPr>
                <w:i/>
                <w:iCs/>
                <w:lang w:eastAsia="x-none"/>
              </w:rPr>
              <w:t>RRC-based:</w:t>
            </w:r>
          </w:p>
          <w:p w14:paraId="5A0E961B" w14:textId="77777777" w:rsidR="003829CC" w:rsidRPr="003829CC" w:rsidRDefault="003829CC" w:rsidP="003829CC">
            <w:pPr>
              <w:numPr>
                <w:ilvl w:val="1"/>
                <w:numId w:val="11"/>
              </w:numPr>
              <w:spacing w:after="20"/>
              <w:ind w:hanging="357"/>
              <w:rPr>
                <w:i/>
                <w:iCs/>
                <w:lang w:eastAsia="x-none"/>
              </w:rPr>
            </w:pPr>
            <w:r w:rsidRPr="003829CC">
              <w:rPr>
                <w:i/>
                <w:iCs/>
                <w:lang w:eastAsia="x-none"/>
              </w:rPr>
              <w:t>L1</w:t>
            </w:r>
            <w:r w:rsidRPr="003829CC">
              <w:rPr>
                <w:i/>
                <w:iCs/>
                <w:vertAlign w:val="subscript"/>
                <w:lang w:eastAsia="x-none"/>
              </w:rPr>
              <w:t>RRC,unknown,max</w:t>
            </w:r>
            <w:r w:rsidRPr="003829CC">
              <w:rPr>
                <w:i/>
                <w:iCs/>
                <w:lang w:eastAsia="x-none"/>
              </w:rPr>
              <w:t xml:space="preserve"> =[2] for T</w:t>
            </w:r>
            <w:r w:rsidRPr="003829CC">
              <w:rPr>
                <w:i/>
                <w:iCs/>
                <w:vertAlign w:val="subscript"/>
                <w:lang w:eastAsia="x-none"/>
              </w:rPr>
              <w:t>CSI-RS/SSB</w:t>
            </w:r>
            <w:r w:rsidRPr="003829CC">
              <w:rPr>
                <w:i/>
                <w:iCs/>
                <w:lang w:eastAsia="x-none"/>
              </w:rPr>
              <w:t xml:space="preserve"> ≤40 </w:t>
            </w:r>
            <w:proofErr w:type="spellStart"/>
            <w:r w:rsidRPr="003829CC">
              <w:rPr>
                <w:i/>
                <w:iCs/>
                <w:lang w:eastAsia="x-none"/>
              </w:rPr>
              <w:t>ms</w:t>
            </w:r>
            <w:proofErr w:type="spellEnd"/>
            <w:r w:rsidRPr="003829CC">
              <w:rPr>
                <w:i/>
                <w:iCs/>
                <w:lang w:eastAsia="x-none"/>
              </w:rPr>
              <w:t>, L1</w:t>
            </w:r>
            <w:r w:rsidRPr="003829CC">
              <w:rPr>
                <w:i/>
                <w:iCs/>
                <w:vertAlign w:val="subscript"/>
                <w:lang w:eastAsia="x-none"/>
              </w:rPr>
              <w:t>MAC,unknown,max</w:t>
            </w:r>
            <w:r w:rsidRPr="003829CC">
              <w:rPr>
                <w:i/>
                <w:iCs/>
                <w:lang w:eastAsia="x-none"/>
              </w:rPr>
              <w:t xml:space="preserve"> = [1] for T</w:t>
            </w:r>
            <w:r w:rsidRPr="003829CC">
              <w:rPr>
                <w:i/>
                <w:iCs/>
                <w:vertAlign w:val="subscript"/>
                <w:lang w:eastAsia="x-none"/>
              </w:rPr>
              <w:t>CSI-RS/SSB</w:t>
            </w:r>
            <w:r w:rsidRPr="003829CC">
              <w:rPr>
                <w:i/>
                <w:iCs/>
                <w:lang w:eastAsia="x-none"/>
              </w:rPr>
              <w:t xml:space="preserve">&gt;40 </w:t>
            </w:r>
            <w:proofErr w:type="spellStart"/>
            <w:r w:rsidRPr="003829CC">
              <w:rPr>
                <w:i/>
                <w:iCs/>
                <w:lang w:eastAsia="x-none"/>
              </w:rPr>
              <w:t>ms</w:t>
            </w:r>
            <w:proofErr w:type="spellEnd"/>
          </w:p>
          <w:p w14:paraId="7CA15CFA" w14:textId="77777777" w:rsidR="003829CC" w:rsidRPr="003829CC" w:rsidRDefault="003829CC" w:rsidP="003829CC">
            <w:pPr>
              <w:numPr>
                <w:ilvl w:val="1"/>
                <w:numId w:val="11"/>
              </w:numPr>
              <w:spacing w:after="20"/>
              <w:ind w:hanging="357"/>
              <w:rPr>
                <w:i/>
                <w:iCs/>
                <w:lang w:eastAsia="x-none"/>
              </w:rPr>
            </w:pPr>
            <w:r w:rsidRPr="003829CC">
              <w:rPr>
                <w:i/>
                <w:iCs/>
                <w:lang w:val="x-none" w:eastAsia="x-none"/>
              </w:rPr>
              <w:t>L</w:t>
            </w:r>
            <w:r w:rsidRPr="003829CC">
              <w:rPr>
                <w:i/>
                <w:iCs/>
                <w:lang w:eastAsia="x-none"/>
              </w:rPr>
              <w:t>2</w:t>
            </w:r>
            <w:r w:rsidRPr="003829CC">
              <w:rPr>
                <w:i/>
                <w:iCs/>
                <w:vertAlign w:val="subscript"/>
                <w:lang w:eastAsia="x-none"/>
              </w:rPr>
              <w:t>RRC,unknown,max</w:t>
            </w:r>
            <w:r w:rsidRPr="003829CC">
              <w:rPr>
                <w:i/>
                <w:iCs/>
                <w:lang w:eastAsia="x-none"/>
              </w:rPr>
              <w:t xml:space="preserve"> =</w:t>
            </w:r>
            <w:r w:rsidRPr="003829CC">
              <w:rPr>
                <w:i/>
                <w:iCs/>
                <w:lang w:val="x-none" w:eastAsia="x-none"/>
              </w:rPr>
              <w:t xml:space="preserve">[2] for </w:t>
            </w:r>
            <w:r w:rsidRPr="003829CC">
              <w:rPr>
                <w:i/>
                <w:iCs/>
                <w:lang w:eastAsia="x-none"/>
              </w:rPr>
              <w:t>T</w:t>
            </w:r>
            <w:r w:rsidRPr="003829CC">
              <w:rPr>
                <w:i/>
                <w:iCs/>
                <w:vertAlign w:val="subscript"/>
                <w:lang w:eastAsia="x-none"/>
              </w:rPr>
              <w:t>SSB</w:t>
            </w:r>
            <w:r w:rsidRPr="003829CC">
              <w:rPr>
                <w:i/>
                <w:iCs/>
                <w:lang w:eastAsia="x-none"/>
              </w:rPr>
              <w:t xml:space="preserve"> </w:t>
            </w:r>
            <w:r w:rsidRPr="003829CC">
              <w:rPr>
                <w:i/>
                <w:iCs/>
                <w:lang w:val="x-none" w:eastAsia="x-none"/>
              </w:rPr>
              <w:t xml:space="preserve">≤40 </w:t>
            </w:r>
            <w:proofErr w:type="spellStart"/>
            <w:r w:rsidRPr="003829CC">
              <w:rPr>
                <w:i/>
                <w:iCs/>
                <w:lang w:val="x-none" w:eastAsia="x-none"/>
              </w:rPr>
              <w:t>ms</w:t>
            </w:r>
            <w:proofErr w:type="spellEnd"/>
            <w:r w:rsidRPr="003829CC">
              <w:rPr>
                <w:i/>
                <w:iCs/>
                <w:lang w:val="x-none" w:eastAsia="x-none"/>
              </w:rPr>
              <w:t>, L</w:t>
            </w:r>
            <w:r w:rsidRPr="003829CC">
              <w:rPr>
                <w:i/>
                <w:iCs/>
                <w:lang w:eastAsia="x-none"/>
              </w:rPr>
              <w:t>2</w:t>
            </w:r>
            <w:proofErr w:type="spellStart"/>
            <w:r w:rsidRPr="003829CC">
              <w:rPr>
                <w:i/>
                <w:iCs/>
                <w:vertAlign w:val="subscript"/>
                <w:lang w:val="x-none" w:eastAsia="x-none"/>
              </w:rPr>
              <w:t>MAC,unknown,max</w:t>
            </w:r>
            <w:proofErr w:type="spellEnd"/>
            <w:r w:rsidRPr="003829CC">
              <w:rPr>
                <w:i/>
                <w:iCs/>
                <w:lang w:val="x-none" w:eastAsia="x-none"/>
              </w:rPr>
              <w:t xml:space="preserve"> = [1] for </w:t>
            </w:r>
            <w:r w:rsidRPr="003829CC">
              <w:rPr>
                <w:i/>
                <w:iCs/>
                <w:lang w:eastAsia="x-none"/>
              </w:rPr>
              <w:t>T</w:t>
            </w:r>
            <w:r w:rsidRPr="003829CC">
              <w:rPr>
                <w:i/>
                <w:iCs/>
                <w:vertAlign w:val="subscript"/>
                <w:lang w:eastAsia="x-none"/>
              </w:rPr>
              <w:t>SSB</w:t>
            </w:r>
            <w:r w:rsidRPr="003829CC">
              <w:rPr>
                <w:i/>
                <w:iCs/>
                <w:lang w:val="x-none" w:eastAsia="x-none"/>
              </w:rPr>
              <w:t xml:space="preserve">&gt;40 </w:t>
            </w:r>
            <w:proofErr w:type="spellStart"/>
            <w:r w:rsidRPr="003829CC">
              <w:rPr>
                <w:i/>
                <w:iCs/>
                <w:lang w:val="x-none" w:eastAsia="x-none"/>
              </w:rPr>
              <w:t>ms</w:t>
            </w:r>
            <w:proofErr w:type="spellEnd"/>
            <w:r w:rsidRPr="003829CC">
              <w:rPr>
                <w:i/>
                <w:iCs/>
                <w:lang w:val="x-none" w:eastAsia="x-none"/>
              </w:rPr>
              <w:t xml:space="preserve"> </w:t>
            </w:r>
          </w:p>
          <w:p w14:paraId="5578D47C" w14:textId="77777777" w:rsidR="003829CC" w:rsidRPr="003829CC" w:rsidRDefault="003829CC" w:rsidP="003829CC">
            <w:pPr>
              <w:numPr>
                <w:ilvl w:val="1"/>
                <w:numId w:val="11"/>
              </w:numPr>
              <w:spacing w:after="20"/>
              <w:ind w:hanging="357"/>
              <w:rPr>
                <w:i/>
                <w:iCs/>
                <w:lang w:eastAsia="x-none"/>
              </w:rPr>
            </w:pPr>
            <w:r w:rsidRPr="003829CC">
              <w:rPr>
                <w:i/>
                <w:iCs/>
                <w:lang w:eastAsia="x-none"/>
              </w:rPr>
              <w:t>U</w:t>
            </w:r>
            <w:proofErr w:type="spellStart"/>
            <w:r w:rsidRPr="003829CC">
              <w:rPr>
                <w:i/>
                <w:iCs/>
                <w:lang w:val="x-none" w:eastAsia="x-none"/>
              </w:rPr>
              <w:t>pon</w:t>
            </w:r>
            <w:proofErr w:type="spellEnd"/>
            <w:r w:rsidRPr="003829CC">
              <w:rPr>
                <w:i/>
                <w:iCs/>
                <w:lang w:val="x-none" w:eastAsia="x-none"/>
              </w:rPr>
              <w:t xml:space="preserve"> exceeding L</w:t>
            </w:r>
            <w:r w:rsidRPr="003829CC">
              <w:rPr>
                <w:i/>
                <w:iCs/>
                <w:lang w:eastAsia="x-none"/>
              </w:rPr>
              <w:t>1</w:t>
            </w:r>
            <w:r w:rsidRPr="003829CC">
              <w:rPr>
                <w:i/>
                <w:iCs/>
                <w:vertAlign w:val="subscript"/>
                <w:lang w:eastAsia="x-none"/>
              </w:rPr>
              <w:t>RRC,unknown,max</w:t>
            </w:r>
            <w:r w:rsidRPr="003829CC">
              <w:rPr>
                <w:i/>
                <w:iCs/>
                <w:lang w:eastAsia="x-none"/>
              </w:rPr>
              <w:t xml:space="preserve"> or </w:t>
            </w:r>
            <w:r w:rsidRPr="003829CC">
              <w:rPr>
                <w:i/>
                <w:iCs/>
                <w:lang w:val="x-none" w:eastAsia="x-none"/>
              </w:rPr>
              <w:t>L</w:t>
            </w:r>
            <w:r w:rsidRPr="003829CC">
              <w:rPr>
                <w:i/>
                <w:iCs/>
                <w:lang w:eastAsia="x-none"/>
              </w:rPr>
              <w:t>2</w:t>
            </w:r>
            <w:r w:rsidRPr="003829CC">
              <w:rPr>
                <w:i/>
                <w:iCs/>
                <w:vertAlign w:val="subscript"/>
                <w:lang w:eastAsia="x-none"/>
              </w:rPr>
              <w:t>RRC,unknown,max</w:t>
            </w:r>
            <w:r w:rsidRPr="003829CC">
              <w:rPr>
                <w:i/>
                <w:iCs/>
                <w:lang w:eastAsia="x-none"/>
              </w:rPr>
              <w:t xml:space="preserve"> </w:t>
            </w:r>
            <w:r w:rsidRPr="003829CC">
              <w:rPr>
                <w:i/>
                <w:iCs/>
                <w:lang w:val="x-none" w:eastAsia="x-none"/>
              </w:rPr>
              <w:t xml:space="preserve">the UE may abandon the active TCI state switching procedure </w:t>
            </w:r>
            <w:r w:rsidRPr="003829CC">
              <w:rPr>
                <w:i/>
                <w:iCs/>
                <w:lang w:eastAsia="x-none"/>
              </w:rPr>
              <w:t>and FFS: declare beam failure</w:t>
            </w:r>
          </w:p>
          <w:p w14:paraId="177C8805" w14:textId="77777777" w:rsidR="003829CC" w:rsidRPr="003829CC" w:rsidRDefault="003829CC" w:rsidP="003829CC">
            <w:pPr>
              <w:numPr>
                <w:ilvl w:val="0"/>
                <w:numId w:val="11"/>
              </w:numPr>
              <w:spacing w:after="20"/>
              <w:rPr>
                <w:i/>
                <w:iCs/>
                <w:lang w:val="sv-SE" w:eastAsia="x-none"/>
              </w:rPr>
            </w:pPr>
            <w:r w:rsidRPr="003829CC">
              <w:rPr>
                <w:i/>
                <w:iCs/>
                <w:lang w:eastAsia="x-none"/>
              </w:rPr>
              <w:t>MAC-CE based switching:</w:t>
            </w:r>
          </w:p>
          <w:p w14:paraId="1F7ADBAB" w14:textId="77777777" w:rsidR="003829CC" w:rsidRPr="003829CC" w:rsidRDefault="003829CC" w:rsidP="003829CC">
            <w:pPr>
              <w:numPr>
                <w:ilvl w:val="1"/>
                <w:numId w:val="11"/>
              </w:numPr>
              <w:spacing w:after="20"/>
              <w:ind w:hanging="357"/>
              <w:rPr>
                <w:i/>
                <w:iCs/>
                <w:lang w:eastAsia="x-none"/>
              </w:rPr>
            </w:pPr>
            <w:r w:rsidRPr="003829CC">
              <w:rPr>
                <w:i/>
                <w:iCs/>
                <w:lang w:eastAsia="x-none"/>
              </w:rPr>
              <w:t>L1</w:t>
            </w:r>
            <w:r w:rsidRPr="003829CC">
              <w:rPr>
                <w:i/>
                <w:iCs/>
                <w:vertAlign w:val="subscript"/>
                <w:lang w:eastAsia="x-none"/>
              </w:rPr>
              <w:t>MAC,unknown,max</w:t>
            </w:r>
            <w:r w:rsidRPr="003829CC">
              <w:rPr>
                <w:i/>
                <w:iCs/>
                <w:lang w:eastAsia="x-none"/>
              </w:rPr>
              <w:t xml:space="preserve"> = [2] for T</w:t>
            </w:r>
            <w:r w:rsidRPr="003829CC">
              <w:rPr>
                <w:i/>
                <w:iCs/>
                <w:vertAlign w:val="subscript"/>
                <w:lang w:eastAsia="x-none"/>
              </w:rPr>
              <w:t>CSI-RS/SSB</w:t>
            </w:r>
            <w:r w:rsidRPr="003829CC">
              <w:rPr>
                <w:i/>
                <w:iCs/>
                <w:lang w:eastAsia="x-none"/>
              </w:rPr>
              <w:t xml:space="preserve">≤40 </w:t>
            </w:r>
            <w:proofErr w:type="spellStart"/>
            <w:r w:rsidRPr="003829CC">
              <w:rPr>
                <w:i/>
                <w:iCs/>
                <w:lang w:eastAsia="x-none"/>
              </w:rPr>
              <w:t>ms</w:t>
            </w:r>
            <w:proofErr w:type="spellEnd"/>
            <w:r w:rsidRPr="003829CC">
              <w:rPr>
                <w:i/>
                <w:iCs/>
                <w:lang w:eastAsia="x-none"/>
              </w:rPr>
              <w:t>, L1</w:t>
            </w:r>
            <w:r w:rsidRPr="003829CC">
              <w:rPr>
                <w:i/>
                <w:iCs/>
                <w:vertAlign w:val="subscript"/>
                <w:lang w:eastAsia="x-none"/>
              </w:rPr>
              <w:t>MAC,unknown,max</w:t>
            </w:r>
            <w:r w:rsidRPr="003829CC">
              <w:rPr>
                <w:i/>
                <w:iCs/>
                <w:lang w:eastAsia="x-none"/>
              </w:rPr>
              <w:t xml:space="preserve"> = [1] for T</w:t>
            </w:r>
            <w:r w:rsidRPr="003829CC">
              <w:rPr>
                <w:i/>
                <w:iCs/>
                <w:vertAlign w:val="subscript"/>
                <w:lang w:eastAsia="x-none"/>
              </w:rPr>
              <w:t>CSI-RS/SSB</w:t>
            </w:r>
            <w:r w:rsidRPr="003829CC">
              <w:rPr>
                <w:i/>
                <w:iCs/>
                <w:lang w:eastAsia="x-none"/>
              </w:rPr>
              <w:t xml:space="preserve">&gt;40 </w:t>
            </w:r>
            <w:proofErr w:type="spellStart"/>
            <w:r w:rsidRPr="003829CC">
              <w:rPr>
                <w:i/>
                <w:iCs/>
                <w:lang w:eastAsia="x-none"/>
              </w:rPr>
              <w:t>ms</w:t>
            </w:r>
            <w:proofErr w:type="spellEnd"/>
          </w:p>
          <w:p w14:paraId="4749FD45" w14:textId="77777777" w:rsidR="003829CC" w:rsidRPr="003829CC" w:rsidRDefault="003829CC" w:rsidP="003829CC">
            <w:pPr>
              <w:numPr>
                <w:ilvl w:val="1"/>
                <w:numId w:val="11"/>
              </w:numPr>
              <w:spacing w:after="20"/>
              <w:ind w:hanging="357"/>
              <w:rPr>
                <w:i/>
                <w:iCs/>
                <w:lang w:eastAsia="x-none"/>
              </w:rPr>
            </w:pPr>
            <w:r w:rsidRPr="003829CC">
              <w:rPr>
                <w:i/>
                <w:iCs/>
                <w:lang w:eastAsia="x-none"/>
              </w:rPr>
              <w:t>L2</w:t>
            </w:r>
            <w:r w:rsidRPr="003829CC">
              <w:rPr>
                <w:i/>
                <w:iCs/>
                <w:vertAlign w:val="subscript"/>
                <w:lang w:eastAsia="x-none"/>
              </w:rPr>
              <w:t>MAC,unknown,max</w:t>
            </w:r>
            <w:r w:rsidRPr="003829CC">
              <w:rPr>
                <w:i/>
                <w:iCs/>
                <w:lang w:eastAsia="x-none"/>
              </w:rPr>
              <w:t xml:space="preserve"> =[2] for T</w:t>
            </w:r>
            <w:r w:rsidRPr="003829CC">
              <w:rPr>
                <w:i/>
                <w:iCs/>
                <w:vertAlign w:val="subscript"/>
                <w:lang w:eastAsia="x-none"/>
              </w:rPr>
              <w:t>SSB</w:t>
            </w:r>
            <w:r w:rsidRPr="003829CC">
              <w:rPr>
                <w:i/>
                <w:iCs/>
                <w:lang w:eastAsia="x-none"/>
              </w:rPr>
              <w:t xml:space="preserve">≤40 </w:t>
            </w:r>
            <w:proofErr w:type="spellStart"/>
            <w:r w:rsidRPr="003829CC">
              <w:rPr>
                <w:i/>
                <w:iCs/>
                <w:lang w:eastAsia="x-none"/>
              </w:rPr>
              <w:t>ms</w:t>
            </w:r>
            <w:proofErr w:type="spellEnd"/>
            <w:r w:rsidRPr="003829CC">
              <w:rPr>
                <w:i/>
                <w:iCs/>
                <w:lang w:eastAsia="x-none"/>
              </w:rPr>
              <w:t>, L2</w:t>
            </w:r>
            <w:r w:rsidRPr="003829CC">
              <w:rPr>
                <w:i/>
                <w:iCs/>
                <w:vertAlign w:val="subscript"/>
                <w:lang w:eastAsia="x-none"/>
              </w:rPr>
              <w:t>MAC,unknown,max</w:t>
            </w:r>
            <w:r w:rsidRPr="003829CC">
              <w:rPr>
                <w:i/>
                <w:iCs/>
                <w:lang w:eastAsia="x-none"/>
              </w:rPr>
              <w:t xml:space="preserve"> = [1] for T</w:t>
            </w:r>
            <w:r w:rsidRPr="003829CC">
              <w:rPr>
                <w:i/>
                <w:iCs/>
                <w:vertAlign w:val="subscript"/>
                <w:lang w:eastAsia="x-none"/>
              </w:rPr>
              <w:t>SSB</w:t>
            </w:r>
            <w:r w:rsidRPr="003829CC">
              <w:rPr>
                <w:i/>
                <w:iCs/>
                <w:lang w:eastAsia="x-none"/>
              </w:rPr>
              <w:t xml:space="preserve">&gt;40 </w:t>
            </w:r>
            <w:proofErr w:type="spellStart"/>
            <w:r w:rsidRPr="003829CC">
              <w:rPr>
                <w:i/>
                <w:iCs/>
                <w:lang w:eastAsia="x-none"/>
              </w:rPr>
              <w:t>ms</w:t>
            </w:r>
            <w:proofErr w:type="spellEnd"/>
          </w:p>
          <w:p w14:paraId="7C862B36" w14:textId="77777777" w:rsidR="003829CC" w:rsidRPr="003829CC" w:rsidRDefault="003829CC" w:rsidP="003829CC">
            <w:pPr>
              <w:numPr>
                <w:ilvl w:val="1"/>
                <w:numId w:val="11"/>
              </w:numPr>
              <w:spacing w:after="20"/>
              <w:ind w:hanging="357"/>
              <w:rPr>
                <w:i/>
                <w:iCs/>
                <w:lang w:eastAsia="x-none"/>
              </w:rPr>
            </w:pPr>
            <w:r w:rsidRPr="003829CC">
              <w:rPr>
                <w:i/>
                <w:iCs/>
                <w:lang w:eastAsia="x-none"/>
              </w:rPr>
              <w:t>Upon exceeding L1</w:t>
            </w:r>
            <w:r w:rsidRPr="003829CC">
              <w:rPr>
                <w:i/>
                <w:iCs/>
                <w:vertAlign w:val="subscript"/>
                <w:lang w:eastAsia="x-none"/>
              </w:rPr>
              <w:t>MAC,unknown,max</w:t>
            </w:r>
            <w:r w:rsidRPr="003829CC">
              <w:rPr>
                <w:i/>
                <w:iCs/>
                <w:lang w:eastAsia="x-none"/>
              </w:rPr>
              <w:t xml:space="preserve"> or L2</w:t>
            </w:r>
            <w:r w:rsidRPr="003829CC">
              <w:rPr>
                <w:i/>
                <w:iCs/>
                <w:vertAlign w:val="subscript"/>
                <w:lang w:eastAsia="x-none"/>
              </w:rPr>
              <w:t>MAC,unknown,max</w:t>
            </w:r>
            <w:r w:rsidRPr="003829CC">
              <w:rPr>
                <w:i/>
                <w:iCs/>
                <w:lang w:eastAsia="x-none"/>
              </w:rPr>
              <w:t xml:space="preserve"> the UE may stop the active TCI state switching procedure and FFS: stay in the old state</w:t>
            </w:r>
          </w:p>
          <w:p w14:paraId="4234AD14" w14:textId="77777777" w:rsidR="003829CC" w:rsidRPr="003829CC" w:rsidRDefault="003829CC" w:rsidP="003829CC">
            <w:pPr>
              <w:spacing w:after="60"/>
              <w:jc w:val="both"/>
              <w:rPr>
                <w:rFonts w:ascii="Arial" w:hAnsi="Arial" w:cs="Arial"/>
                <w:color w:val="000000"/>
              </w:rPr>
            </w:pPr>
          </w:p>
          <w:p w14:paraId="79E0B8D8" w14:textId="77777777" w:rsidR="003829CC" w:rsidRPr="003829CC" w:rsidRDefault="003829CC" w:rsidP="003829CC">
            <w:pPr>
              <w:spacing w:after="60"/>
              <w:jc w:val="both"/>
              <w:rPr>
                <w:i/>
                <w:iCs/>
                <w:color w:val="000000"/>
                <w:lang w:val="en-US"/>
              </w:rPr>
            </w:pPr>
            <w:r w:rsidRPr="003829CC">
              <w:rPr>
                <w:i/>
                <w:iCs/>
                <w:color w:val="000000"/>
                <w:lang w:val="en-US"/>
              </w:rPr>
              <w:t xml:space="preserve">In the above, </w:t>
            </w:r>
            <w:r w:rsidRPr="003829CC">
              <w:rPr>
                <w:i/>
                <w:iCs/>
                <w:color w:val="000000"/>
                <w:lang w:val="x-none"/>
              </w:rPr>
              <w:t>L</w:t>
            </w:r>
            <w:r w:rsidRPr="003829CC">
              <w:rPr>
                <w:i/>
                <w:iCs/>
                <w:color w:val="000000"/>
                <w:vertAlign w:val="subscript"/>
                <w:lang w:val="en-US"/>
              </w:rPr>
              <w:t>*,max</w:t>
            </w:r>
            <w:r w:rsidRPr="003829CC">
              <w:rPr>
                <w:i/>
                <w:iCs/>
                <w:color w:val="000000"/>
                <w:lang w:val="en-US"/>
              </w:rPr>
              <w:t xml:space="preserve"> is</w:t>
            </w:r>
            <w:r w:rsidRPr="003829CC">
              <w:rPr>
                <w:i/>
                <w:iCs/>
                <w:color w:val="000000"/>
                <w:lang w:val="x-none"/>
              </w:rPr>
              <w:t xml:space="preserve"> the </w:t>
            </w:r>
            <w:r w:rsidRPr="003829CC">
              <w:rPr>
                <w:i/>
                <w:iCs/>
                <w:color w:val="000000"/>
                <w:lang w:val="en-US"/>
              </w:rPr>
              <w:t xml:space="preserve">maximum </w:t>
            </w:r>
            <w:r w:rsidRPr="003829CC">
              <w:rPr>
                <w:i/>
                <w:iCs/>
                <w:color w:val="000000"/>
                <w:lang w:val="x-none"/>
              </w:rPr>
              <w:t>number of SSB occasions not available at the UE due to CCA failure</w:t>
            </w:r>
            <w:r w:rsidRPr="003829CC">
              <w:rPr>
                <w:i/>
                <w:iCs/>
                <w:color w:val="000000"/>
                <w:lang w:val="en-US"/>
              </w:rPr>
              <w:t xml:space="preserve"> for the corresponding state and switching type.</w:t>
            </w:r>
          </w:p>
          <w:p w14:paraId="3D203BD7" w14:textId="77777777" w:rsidR="003829CC" w:rsidRPr="003829CC" w:rsidRDefault="003829CC" w:rsidP="003829CC">
            <w:pPr>
              <w:spacing w:after="60"/>
              <w:jc w:val="both"/>
              <w:rPr>
                <w:rFonts w:ascii="Arial" w:hAnsi="Arial" w:cs="Arial"/>
                <w:color w:val="000000"/>
                <w:lang w:val="en-US"/>
              </w:rPr>
            </w:pPr>
          </w:p>
          <w:p w14:paraId="18A48D3C" w14:textId="77777777" w:rsidR="003829CC" w:rsidRPr="003829CC" w:rsidRDefault="003829CC" w:rsidP="003829CC">
            <w:pPr>
              <w:spacing w:after="60"/>
              <w:jc w:val="both"/>
              <w:rPr>
                <w:rFonts w:ascii="Arial" w:hAnsi="Arial" w:cs="Arial"/>
                <w:color w:val="000000"/>
              </w:rPr>
            </w:pPr>
            <w:r w:rsidRPr="003829CC">
              <w:rPr>
                <w:rFonts w:ascii="Arial" w:hAnsi="Arial" w:cs="Arial"/>
                <w:color w:val="000000"/>
              </w:rPr>
              <w:t>In order to proceed, RAN4 would like to ask for the feedback from RAN2 and RAN1 on whether the UE shall declare beam failure due to LBT failures when configured with RRC-based active TCI state switching. Unlike with MAC-CE based active TCI state switching, the UE is not able to go back to the old TCI state either. At the same time, the UE’s TCI state in this scenario has to be unambiguously known.</w:t>
            </w:r>
          </w:p>
          <w:p w14:paraId="7BCB0060" w14:textId="77777777" w:rsidR="003829CC" w:rsidRPr="003829CC" w:rsidRDefault="003829CC" w:rsidP="003829CC">
            <w:pPr>
              <w:spacing w:after="120"/>
              <w:rPr>
                <w:rFonts w:ascii="Arial" w:hAnsi="Arial" w:cs="Arial"/>
                <w:b/>
              </w:rPr>
            </w:pPr>
          </w:p>
          <w:p w14:paraId="35DA4AF4" w14:textId="77777777" w:rsidR="003829CC" w:rsidRPr="003829CC" w:rsidRDefault="003829CC" w:rsidP="003829CC">
            <w:pPr>
              <w:spacing w:after="120"/>
              <w:rPr>
                <w:rFonts w:ascii="Arial" w:hAnsi="Arial" w:cs="Arial"/>
                <w:b/>
              </w:rPr>
            </w:pPr>
            <w:r w:rsidRPr="003829CC">
              <w:rPr>
                <w:rFonts w:ascii="Arial" w:hAnsi="Arial" w:cs="Arial"/>
                <w:b/>
              </w:rPr>
              <w:t>2. Actions:</w:t>
            </w:r>
          </w:p>
          <w:p w14:paraId="127A31A9" w14:textId="77777777" w:rsidR="003829CC" w:rsidRPr="003829CC" w:rsidRDefault="003829CC" w:rsidP="003829CC">
            <w:pPr>
              <w:spacing w:after="120"/>
              <w:ind w:left="1985" w:hanging="1985"/>
              <w:rPr>
                <w:rFonts w:ascii="Arial" w:hAnsi="Arial" w:cs="Arial"/>
                <w:b/>
                <w:color w:val="000000"/>
              </w:rPr>
            </w:pPr>
            <w:r w:rsidRPr="003829CC">
              <w:rPr>
                <w:rFonts w:ascii="Arial" w:hAnsi="Arial" w:cs="Arial"/>
                <w:b/>
                <w:color w:val="000000"/>
              </w:rPr>
              <w:t>To RAN2 and RAN1 groups:</w:t>
            </w:r>
          </w:p>
          <w:p w14:paraId="4F6F7907" w14:textId="7C1CC8FA" w:rsidR="003829CC" w:rsidRPr="003829CC" w:rsidRDefault="003829CC" w:rsidP="003829CC">
            <w:pPr>
              <w:spacing w:after="60"/>
              <w:ind w:left="1418" w:hanging="1418"/>
              <w:jc w:val="both"/>
              <w:rPr>
                <w:rFonts w:ascii="Arial" w:hAnsi="Arial" w:cs="Arial"/>
                <w:color w:val="000000"/>
              </w:rPr>
            </w:pPr>
            <w:r w:rsidRPr="003829CC">
              <w:rPr>
                <w:rFonts w:ascii="Arial" w:hAnsi="Arial" w:cs="Arial"/>
                <w:b/>
                <w:color w:val="000000"/>
              </w:rPr>
              <w:t xml:space="preserve">ACTION: </w:t>
            </w:r>
            <w:r w:rsidRPr="003829CC">
              <w:rPr>
                <w:rFonts w:ascii="Arial" w:hAnsi="Arial" w:cs="Arial"/>
                <w:b/>
                <w:color w:val="000000"/>
              </w:rPr>
              <w:tab/>
            </w:r>
            <w:r w:rsidRPr="003829CC">
              <w:rPr>
                <w:rFonts w:ascii="Arial" w:hAnsi="Arial" w:cs="Arial"/>
                <w:color w:val="000000"/>
              </w:rPr>
              <w:t>RAN4 would like to ask the feedback on whether the UE shall declare beam failure due to LBT failures when configured with RRC-based active TCI state switching.</w:t>
            </w:r>
          </w:p>
        </w:tc>
      </w:tr>
    </w:tbl>
    <w:p w14:paraId="0A088EA3" w14:textId="77777777" w:rsidR="003829CC" w:rsidRPr="006E13D1" w:rsidRDefault="003829CC" w:rsidP="00A209D6"/>
    <w:p w14:paraId="2BBFF540" w14:textId="073C5D52" w:rsidR="00A209D6" w:rsidRPr="006E13D1" w:rsidRDefault="00A209D6" w:rsidP="00A209D6">
      <w:pPr>
        <w:pStyle w:val="Heading1"/>
      </w:pPr>
      <w:r w:rsidRPr="006E13D1">
        <w:t>2</w:t>
      </w:r>
      <w:r w:rsidRPr="006E13D1">
        <w:tab/>
      </w:r>
      <w:r w:rsidR="003829CC">
        <w:t>Discussion</w:t>
      </w:r>
    </w:p>
    <w:p w14:paraId="4DA6CF44" w14:textId="25F402E7" w:rsidR="003829CC" w:rsidRDefault="003829CC" w:rsidP="00A209D6">
      <w:r>
        <w:t>First of all, based on the RAN4 LS, it seems that RAN4 assumes the UE would be able to detect the LBT failure that happened in DL, e.g., in case certain SSB/CSI-RS to measure is not available. It should be noted that MAC does not define a procedure for LBT failure detection in DL.</w:t>
      </w:r>
    </w:p>
    <w:p w14:paraId="4ACC2602" w14:textId="6125B6EB" w:rsidR="003829CC" w:rsidRPr="003829CC" w:rsidRDefault="003829CC" w:rsidP="00A209D6">
      <w:pPr>
        <w:rPr>
          <w:b/>
          <w:bCs/>
        </w:rPr>
      </w:pPr>
      <w:r>
        <w:rPr>
          <w:b/>
          <w:bCs/>
        </w:rPr>
        <w:t xml:space="preserve">Observation 1: No </w:t>
      </w:r>
      <w:r w:rsidR="00F87659">
        <w:rPr>
          <w:b/>
          <w:bCs/>
        </w:rPr>
        <w:t>MAC</w:t>
      </w:r>
      <w:r>
        <w:rPr>
          <w:b/>
          <w:bCs/>
        </w:rPr>
        <w:t xml:space="preserve"> procedure is defined to detect DL LBT failure.</w:t>
      </w:r>
    </w:p>
    <w:p w14:paraId="70966ED5" w14:textId="3D5681F6" w:rsidR="003829CC" w:rsidRDefault="003829CC" w:rsidP="00A209D6">
      <w:r>
        <w:t xml:space="preserve">Secondly, it seems that unavailability of the SSB/CSI-RS signals </w:t>
      </w:r>
      <w:r w:rsidR="00C93A28">
        <w:t>after the TCI state switch would lead to beam failure instance indications from L1 to MAC in the beam failure detection (BFD) procedure – naturally, the BFD-RS would not be available either</w:t>
      </w:r>
      <w:r w:rsidR="00F87659">
        <w:t xml:space="preserve"> if nothing can really be transmitted (regardless of if the implicit or explicit BFD-RS is used)</w:t>
      </w:r>
      <w:r w:rsidR="00C93A28">
        <w:t>. Hence, whenever there are issues with LBT failures in DL, that would eventually lead to BFD in case the reference signals used to detect BFD could neither be transmitted. Consequently, the beam failure recovery (BFR) is already triggered due to the LBT failures in DL</w:t>
      </w:r>
      <w:r w:rsidR="00F87659">
        <w:t xml:space="preserve"> with no changes to the procedure</w:t>
      </w:r>
      <w:r w:rsidR="00C93A28">
        <w:t>.</w:t>
      </w:r>
    </w:p>
    <w:p w14:paraId="2E82DC0E" w14:textId="1F7097EF" w:rsidR="00C93A28" w:rsidRPr="00C93A28" w:rsidRDefault="00C93A28" w:rsidP="00A209D6">
      <w:pPr>
        <w:rPr>
          <w:b/>
          <w:bCs/>
        </w:rPr>
      </w:pPr>
      <w:r>
        <w:rPr>
          <w:b/>
          <w:bCs/>
        </w:rPr>
        <w:t>Observation 2: Unavailability of the reference signals (SSB/CSI-RS) in DL will lead to beam failure instance indications from L1 to MAC and eventually to beam failure detection and recovery procedure.</w:t>
      </w:r>
    </w:p>
    <w:p w14:paraId="58551A74" w14:textId="1AA50DA5" w:rsidR="00C93A28" w:rsidRDefault="00C93A28" w:rsidP="00A209D6">
      <w:r>
        <w:t xml:space="preserve">Based on the observations 1 and 2, it seems not desirable to start building a procedure for detecting DL LBT failures while the issue pointed out by RAN4 can be solved by the existing BFD mechanism. Thus, the beam failure is not declared based on the DL LBT failures but based on the beam failure instance indications </w:t>
      </w:r>
      <w:r w:rsidR="00F87659">
        <w:t xml:space="preserve">(which may be caused by DL LBT failures) </w:t>
      </w:r>
      <w:bookmarkStart w:id="0" w:name="_GoBack"/>
      <w:bookmarkEnd w:id="0"/>
      <w:r>
        <w:t>as previously.</w:t>
      </w:r>
    </w:p>
    <w:p w14:paraId="4950E440" w14:textId="207BF37F" w:rsidR="00C93A28" w:rsidRPr="00C93A28" w:rsidRDefault="00C93A28" w:rsidP="00A209D6">
      <w:pPr>
        <w:rPr>
          <w:b/>
          <w:bCs/>
        </w:rPr>
      </w:pPr>
      <w:r>
        <w:rPr>
          <w:b/>
          <w:bCs/>
        </w:rPr>
        <w:t>Proposal 1: Reply to RAN4 that beam failure will be declared after the number of beam failure instances (e.g., due to LBT failures in DL) hit the network configured threshold and beam failure recovery will be triggered – this does not require UE to detect DL LBT failures and requires no specification changes to the existing procedure.</w:t>
      </w:r>
    </w:p>
    <w:p w14:paraId="5FF2457F" w14:textId="662FCDCC" w:rsidR="00A209D6" w:rsidRPr="006E13D1" w:rsidRDefault="00C93A28" w:rsidP="00A209D6">
      <w:pPr>
        <w:pStyle w:val="Heading1"/>
      </w:pPr>
      <w:r>
        <w:t>3</w:t>
      </w:r>
      <w:r w:rsidR="00A209D6" w:rsidRPr="006E13D1">
        <w:tab/>
      </w:r>
      <w:r w:rsidR="008C3057">
        <w:t>Conclusion</w:t>
      </w:r>
    </w:p>
    <w:p w14:paraId="6C60FFDC" w14:textId="20E14EEC" w:rsidR="00A209D6" w:rsidRDefault="00C93A28" w:rsidP="00A209D6">
      <w:r>
        <w:t xml:space="preserve">In this contribution, the RAN4 LS in </w:t>
      </w:r>
      <w:hyperlink r:id="rId13" w:history="1">
        <w:r w:rsidRPr="003829CC">
          <w:rPr>
            <w:rStyle w:val="Hyperlink"/>
            <w:lang w:val="en-US"/>
          </w:rPr>
          <w:t>R4-2005365</w:t>
        </w:r>
      </w:hyperlink>
      <w:r>
        <w:t xml:space="preserve"> was discussed and the following was observed/proposed:</w:t>
      </w:r>
    </w:p>
    <w:p w14:paraId="79F6E13D" w14:textId="32A143C0" w:rsidR="00C93A28" w:rsidRPr="003829CC" w:rsidRDefault="00C93A28" w:rsidP="00C93A28">
      <w:pPr>
        <w:rPr>
          <w:b/>
          <w:bCs/>
        </w:rPr>
      </w:pPr>
      <w:r>
        <w:rPr>
          <w:b/>
          <w:bCs/>
        </w:rPr>
        <w:t xml:space="preserve">Observation 1: No </w:t>
      </w:r>
      <w:r w:rsidR="00F87659">
        <w:rPr>
          <w:b/>
          <w:bCs/>
        </w:rPr>
        <w:t>MAC</w:t>
      </w:r>
      <w:r>
        <w:rPr>
          <w:b/>
          <w:bCs/>
        </w:rPr>
        <w:t xml:space="preserve"> procedure is defined to detect DL LBT failure.</w:t>
      </w:r>
    </w:p>
    <w:p w14:paraId="0F2BE08B" w14:textId="77777777" w:rsidR="00C93A28" w:rsidRPr="00C93A28" w:rsidRDefault="00C93A28" w:rsidP="00C93A28">
      <w:pPr>
        <w:rPr>
          <w:b/>
          <w:bCs/>
        </w:rPr>
      </w:pPr>
      <w:r>
        <w:rPr>
          <w:b/>
          <w:bCs/>
        </w:rPr>
        <w:t>Observation 2: Unavailability of the reference signals (SSB/CSI-RS) in DL will lead to beam failure instance indications from L1 to MAC and eventually to beam failure detection and recovery procedure.</w:t>
      </w:r>
    </w:p>
    <w:p w14:paraId="2151DFE2" w14:textId="77777777" w:rsidR="00C93A28" w:rsidRPr="00C93A28" w:rsidRDefault="00C93A28" w:rsidP="00C93A28">
      <w:pPr>
        <w:rPr>
          <w:b/>
          <w:bCs/>
        </w:rPr>
      </w:pPr>
      <w:r>
        <w:rPr>
          <w:b/>
          <w:bCs/>
        </w:rPr>
        <w:t>Proposal 1: Reply to RAN4 that beam failure will be declared after the number of beam failure instances (e.g., due to LBT failures in DL) hit the network configured threshold and beam failure recovery will be triggered – this does not require UE to detect DL LBT failures and requires no specification changes to the existing procedure.</w:t>
      </w:r>
    </w:p>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CAA9" w14:textId="77777777" w:rsidR="005A49C6" w:rsidRDefault="005A49C6">
      <w:r>
        <w:separator/>
      </w:r>
    </w:p>
  </w:endnote>
  <w:endnote w:type="continuationSeparator" w:id="0">
    <w:p w14:paraId="62F46A5B" w14:textId="77777777" w:rsidR="005A49C6" w:rsidRDefault="005A49C6">
      <w:r>
        <w:continuationSeparator/>
      </w:r>
    </w:p>
  </w:endnote>
  <w:endnote w:type="continuationNotice" w:id="1">
    <w:p w14:paraId="1F7BCB68" w14:textId="77777777" w:rsidR="005A49C6" w:rsidRDefault="005A4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7BCB7" w14:textId="77777777" w:rsidR="005A49C6" w:rsidRDefault="005A49C6">
      <w:r>
        <w:separator/>
      </w:r>
    </w:p>
  </w:footnote>
  <w:footnote w:type="continuationSeparator" w:id="0">
    <w:p w14:paraId="32EA1BFB" w14:textId="77777777" w:rsidR="005A49C6" w:rsidRDefault="005A49C6">
      <w:r>
        <w:continuationSeparator/>
      </w:r>
    </w:p>
  </w:footnote>
  <w:footnote w:type="continuationNotice" w:id="1">
    <w:p w14:paraId="6DF38F8C" w14:textId="77777777" w:rsidR="005A49C6" w:rsidRDefault="005A49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E15FBC"/>
    <w:multiLevelType w:val="hybridMultilevel"/>
    <w:tmpl w:val="120CCE34"/>
    <w:lvl w:ilvl="0" w:tplc="603C6C1C">
      <w:start w:val="1"/>
      <w:numFmt w:val="bullet"/>
      <w:lvlText w:val="•"/>
      <w:lvlJc w:val="left"/>
      <w:pPr>
        <w:tabs>
          <w:tab w:val="num" w:pos="720"/>
        </w:tabs>
        <w:ind w:left="720" w:hanging="360"/>
      </w:pPr>
      <w:rPr>
        <w:rFonts w:ascii="Arial" w:hAnsi="Arial" w:cs="Times New Roman" w:hint="default"/>
      </w:rPr>
    </w:lvl>
    <w:lvl w:ilvl="1" w:tplc="F642D2A0">
      <w:start w:val="213"/>
      <w:numFmt w:val="bullet"/>
      <w:lvlText w:val="•"/>
      <w:lvlJc w:val="left"/>
      <w:pPr>
        <w:tabs>
          <w:tab w:val="num" w:pos="1440"/>
        </w:tabs>
        <w:ind w:left="1440" w:hanging="360"/>
      </w:pPr>
      <w:rPr>
        <w:rFonts w:ascii="Arial" w:hAnsi="Arial" w:cs="Times New Roman" w:hint="default"/>
      </w:rPr>
    </w:lvl>
    <w:lvl w:ilvl="2" w:tplc="FF04F61C">
      <w:start w:val="213"/>
      <w:numFmt w:val="bullet"/>
      <w:lvlText w:val="•"/>
      <w:lvlJc w:val="left"/>
      <w:pPr>
        <w:tabs>
          <w:tab w:val="num" w:pos="2160"/>
        </w:tabs>
        <w:ind w:left="2160" w:hanging="360"/>
      </w:pPr>
      <w:rPr>
        <w:rFonts w:ascii="Arial" w:hAnsi="Arial" w:cs="Times New Roman" w:hint="default"/>
      </w:rPr>
    </w:lvl>
    <w:lvl w:ilvl="3" w:tplc="3286895A">
      <w:start w:val="1"/>
      <w:numFmt w:val="bullet"/>
      <w:lvlText w:val="•"/>
      <w:lvlJc w:val="left"/>
      <w:pPr>
        <w:tabs>
          <w:tab w:val="num" w:pos="2880"/>
        </w:tabs>
        <w:ind w:left="2880" w:hanging="360"/>
      </w:pPr>
      <w:rPr>
        <w:rFonts w:ascii="Arial" w:hAnsi="Arial" w:cs="Times New Roman" w:hint="default"/>
      </w:rPr>
    </w:lvl>
    <w:lvl w:ilvl="4" w:tplc="B20AC028">
      <w:start w:val="1"/>
      <w:numFmt w:val="bullet"/>
      <w:lvlText w:val="•"/>
      <w:lvlJc w:val="left"/>
      <w:pPr>
        <w:tabs>
          <w:tab w:val="num" w:pos="3600"/>
        </w:tabs>
        <w:ind w:left="3600" w:hanging="360"/>
      </w:pPr>
      <w:rPr>
        <w:rFonts w:ascii="Arial" w:hAnsi="Arial" w:cs="Times New Roman" w:hint="default"/>
      </w:rPr>
    </w:lvl>
    <w:lvl w:ilvl="5" w:tplc="5658C518">
      <w:start w:val="1"/>
      <w:numFmt w:val="bullet"/>
      <w:lvlText w:val="•"/>
      <w:lvlJc w:val="left"/>
      <w:pPr>
        <w:tabs>
          <w:tab w:val="num" w:pos="4320"/>
        </w:tabs>
        <w:ind w:left="4320" w:hanging="360"/>
      </w:pPr>
      <w:rPr>
        <w:rFonts w:ascii="Arial" w:hAnsi="Arial" w:cs="Times New Roman" w:hint="default"/>
      </w:rPr>
    </w:lvl>
    <w:lvl w:ilvl="6" w:tplc="E3E0CD28">
      <w:start w:val="1"/>
      <w:numFmt w:val="bullet"/>
      <w:lvlText w:val="•"/>
      <w:lvlJc w:val="left"/>
      <w:pPr>
        <w:tabs>
          <w:tab w:val="num" w:pos="5040"/>
        </w:tabs>
        <w:ind w:left="5040" w:hanging="360"/>
      </w:pPr>
      <w:rPr>
        <w:rFonts w:ascii="Arial" w:hAnsi="Arial" w:cs="Times New Roman" w:hint="default"/>
      </w:rPr>
    </w:lvl>
    <w:lvl w:ilvl="7" w:tplc="22F46398">
      <w:start w:val="1"/>
      <w:numFmt w:val="bullet"/>
      <w:lvlText w:val="•"/>
      <w:lvlJc w:val="left"/>
      <w:pPr>
        <w:tabs>
          <w:tab w:val="num" w:pos="5760"/>
        </w:tabs>
        <w:ind w:left="5760" w:hanging="360"/>
      </w:pPr>
      <w:rPr>
        <w:rFonts w:ascii="Arial" w:hAnsi="Arial" w:cs="Times New Roman" w:hint="default"/>
      </w:rPr>
    </w:lvl>
    <w:lvl w:ilvl="8" w:tplc="47BA4212">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7F66AC2"/>
    <w:multiLevelType w:val="hybridMultilevel"/>
    <w:tmpl w:val="C41850E8"/>
    <w:lvl w:ilvl="0" w:tplc="3ED83626">
      <w:start w:val="1"/>
      <w:numFmt w:val="bullet"/>
      <w:lvlText w:val="•"/>
      <w:lvlJc w:val="left"/>
      <w:pPr>
        <w:tabs>
          <w:tab w:val="num" w:pos="720"/>
        </w:tabs>
        <w:ind w:left="720" w:hanging="360"/>
      </w:pPr>
      <w:rPr>
        <w:rFonts w:ascii="Arial" w:hAnsi="Arial" w:cs="Times New Roman" w:hint="default"/>
      </w:rPr>
    </w:lvl>
    <w:lvl w:ilvl="1" w:tplc="C3F40D40">
      <w:start w:val="213"/>
      <w:numFmt w:val="bullet"/>
      <w:lvlText w:val="•"/>
      <w:lvlJc w:val="left"/>
      <w:pPr>
        <w:tabs>
          <w:tab w:val="num" w:pos="1440"/>
        </w:tabs>
        <w:ind w:left="1440" w:hanging="360"/>
      </w:pPr>
      <w:rPr>
        <w:rFonts w:ascii="Arial" w:hAnsi="Arial" w:cs="Times New Roman" w:hint="default"/>
      </w:rPr>
    </w:lvl>
    <w:lvl w:ilvl="2" w:tplc="C97087EE">
      <w:start w:val="213"/>
      <w:numFmt w:val="bullet"/>
      <w:lvlText w:val="•"/>
      <w:lvlJc w:val="left"/>
      <w:pPr>
        <w:tabs>
          <w:tab w:val="num" w:pos="2160"/>
        </w:tabs>
        <w:ind w:left="2160" w:hanging="360"/>
      </w:pPr>
      <w:rPr>
        <w:rFonts w:ascii="Arial" w:hAnsi="Arial" w:cs="Times New Roman" w:hint="default"/>
      </w:rPr>
    </w:lvl>
    <w:lvl w:ilvl="3" w:tplc="301ADEDE">
      <w:start w:val="1"/>
      <w:numFmt w:val="bullet"/>
      <w:lvlText w:val="•"/>
      <w:lvlJc w:val="left"/>
      <w:pPr>
        <w:tabs>
          <w:tab w:val="num" w:pos="2880"/>
        </w:tabs>
        <w:ind w:left="2880" w:hanging="360"/>
      </w:pPr>
      <w:rPr>
        <w:rFonts w:ascii="Arial" w:hAnsi="Arial" w:cs="Times New Roman" w:hint="default"/>
      </w:rPr>
    </w:lvl>
    <w:lvl w:ilvl="4" w:tplc="A3AA4136">
      <w:start w:val="1"/>
      <w:numFmt w:val="bullet"/>
      <w:lvlText w:val="•"/>
      <w:lvlJc w:val="left"/>
      <w:pPr>
        <w:tabs>
          <w:tab w:val="num" w:pos="3600"/>
        </w:tabs>
        <w:ind w:left="3600" w:hanging="360"/>
      </w:pPr>
      <w:rPr>
        <w:rFonts w:ascii="Arial" w:hAnsi="Arial" w:cs="Times New Roman" w:hint="default"/>
      </w:rPr>
    </w:lvl>
    <w:lvl w:ilvl="5" w:tplc="33BC296A">
      <w:start w:val="1"/>
      <w:numFmt w:val="bullet"/>
      <w:lvlText w:val="•"/>
      <w:lvlJc w:val="left"/>
      <w:pPr>
        <w:tabs>
          <w:tab w:val="num" w:pos="4320"/>
        </w:tabs>
        <w:ind w:left="4320" w:hanging="360"/>
      </w:pPr>
      <w:rPr>
        <w:rFonts w:ascii="Arial" w:hAnsi="Arial" w:cs="Times New Roman" w:hint="default"/>
      </w:rPr>
    </w:lvl>
    <w:lvl w:ilvl="6" w:tplc="2F228372">
      <w:start w:val="1"/>
      <w:numFmt w:val="bullet"/>
      <w:lvlText w:val="•"/>
      <w:lvlJc w:val="left"/>
      <w:pPr>
        <w:tabs>
          <w:tab w:val="num" w:pos="5040"/>
        </w:tabs>
        <w:ind w:left="5040" w:hanging="360"/>
      </w:pPr>
      <w:rPr>
        <w:rFonts w:ascii="Arial" w:hAnsi="Arial" w:cs="Times New Roman" w:hint="default"/>
      </w:rPr>
    </w:lvl>
    <w:lvl w:ilvl="7" w:tplc="39E2E36C">
      <w:start w:val="1"/>
      <w:numFmt w:val="bullet"/>
      <w:lvlText w:val="•"/>
      <w:lvlJc w:val="left"/>
      <w:pPr>
        <w:tabs>
          <w:tab w:val="num" w:pos="5760"/>
        </w:tabs>
        <w:ind w:left="5760" w:hanging="360"/>
      </w:pPr>
      <w:rPr>
        <w:rFonts w:ascii="Arial" w:hAnsi="Arial" w:cs="Times New Roman" w:hint="default"/>
      </w:rPr>
    </w:lvl>
    <w:lvl w:ilvl="8" w:tplc="4350DF02">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00D4EF8"/>
    <w:multiLevelType w:val="hybridMultilevel"/>
    <w:tmpl w:val="314EE9E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7FDD08AA"/>
    <w:multiLevelType w:val="hybridMultilevel"/>
    <w:tmpl w:val="E78EDAA8"/>
    <w:lvl w:ilvl="0" w:tplc="8666808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4D36"/>
    <w:rsid w:val="0020712B"/>
    <w:rsid w:val="0022606D"/>
    <w:rsid w:val="00231728"/>
    <w:rsid w:val="00250404"/>
    <w:rsid w:val="002610D8"/>
    <w:rsid w:val="002747EC"/>
    <w:rsid w:val="002855BF"/>
    <w:rsid w:val="002F0D22"/>
    <w:rsid w:val="00311B17"/>
    <w:rsid w:val="003172DC"/>
    <w:rsid w:val="00325AE3"/>
    <w:rsid w:val="00326069"/>
    <w:rsid w:val="0035462D"/>
    <w:rsid w:val="0036459E"/>
    <w:rsid w:val="00364B41"/>
    <w:rsid w:val="003829CC"/>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A49C6"/>
    <w:rsid w:val="00611566"/>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93A28"/>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296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87659"/>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3829CC"/>
    <w:rPr>
      <w:color w:val="954F72" w:themeColor="followedHyperlink"/>
      <w:u w:val="single"/>
    </w:rPr>
  </w:style>
  <w:style w:type="table" w:styleId="TableGrid">
    <w:name w:val="Table Grid"/>
    <w:basedOn w:val="TableNormal"/>
    <w:rsid w:val="003829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260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WG4_Radio/TSGR4_94_eBis/Docs/R4-200536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tp://ftp.3gpp.org/tsg_ran/WG4_Radio/TSGR4_94_eBis/Docs/R4-200536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5AIRPNAIUNRU-859666464-6497</_dlc_DocId>
    <_dlc_DocIdUrl xmlns="71c5aaf6-e6ce-465b-b873-5148d2a4c105">
      <Url>https://nokia.sharepoint.com/sites/c5g/e2earch/_layouts/15/DocIdRedir.aspx?ID=5AIRPNAIUNRU-859666464-6497</Url>
      <Description>5AIRPNAIUNRU-859666464-6497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7949A6-3F0E-42AF-AEDA-8EF64FB7DD96}">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19A3168-E396-4929-81B0-9A1E6275B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830</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4</cp:revision>
  <dcterms:created xsi:type="dcterms:W3CDTF">2020-05-20T09:52:00Z</dcterms:created>
  <dcterms:modified xsi:type="dcterms:W3CDTF">2020-05-21T06:46:00Z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cfa9db5f-9900-4d9e-bf1f-672f35501799</vt:lpwstr>
  </property>
</Properties>
</file>